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7E32FD">
        <w:t>231</w:t>
      </w:r>
      <w:r w:rsidR="00F133D8">
        <w:rPr>
          <w:lang w:val="bg-BG"/>
        </w:rPr>
        <w:t>/</w:t>
      </w:r>
      <w:r w:rsidR="00CC62D0">
        <w:rPr>
          <w:lang w:val="bg-BG"/>
        </w:rPr>
        <w:t>0</w:t>
      </w:r>
      <w:r w:rsidR="007E32FD">
        <w:t>5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CC62D0">
        <w:rPr>
          <w:lang w:val="bg-BG"/>
        </w:rPr>
        <w:t>3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7E32FD" w:rsidRPr="00A12BCE" w:rsidRDefault="007E32FD" w:rsidP="007E32FD">
      <w:pPr>
        <w:ind w:firstLine="709"/>
        <w:jc w:val="both"/>
        <w:rPr>
          <w:lang w:val="bg-BG"/>
        </w:rPr>
      </w:pPr>
      <w:r w:rsidRPr="00A12BCE">
        <w:rPr>
          <w:b/>
          <w:lang w:val="bg-BG"/>
        </w:rPr>
        <w:t>Подробен устройствен план (ПУП) – План за застрояване (ПЗ)</w:t>
      </w:r>
      <w:r w:rsidRPr="00A12BCE">
        <w:rPr>
          <w:lang w:val="bg-BG"/>
        </w:rPr>
        <w:t xml:space="preserve"> за промяна предназначението на земеделска земя в ПИ 65927.63.1 по КККР на </w:t>
      </w:r>
      <w:proofErr w:type="spellStart"/>
      <w:r w:rsidRPr="00A12BCE">
        <w:rPr>
          <w:lang w:val="bg-BG"/>
        </w:rPr>
        <w:t>гр.Севлиево</w:t>
      </w:r>
      <w:proofErr w:type="spellEnd"/>
      <w:r w:rsidRPr="00A12BCE">
        <w:rPr>
          <w:lang w:val="bg-BG"/>
        </w:rPr>
        <w:t xml:space="preserve">,  КОМУНИКАЦИОННО-ТРАНСПОРТЕН ПЛАН (КТП) и ПУП-ПП за трасе за водопровод и трасе на подземен кабел - НН изработен на основание чл.109, ал.1 от ЗУТ във връзка с чл.17а и чл.40, ал.1, т.3 от ЗОЗЗ  </w:t>
      </w:r>
      <w:r w:rsidRPr="00A12BCE">
        <w:rPr>
          <w:rFonts w:eastAsia="Calibri"/>
          <w:lang w:val="bg-BG" w:eastAsia="bg-BG"/>
        </w:rPr>
        <w:t>със съдържание</w:t>
      </w:r>
      <w:r w:rsidRPr="00A12BCE">
        <w:rPr>
          <w:lang w:val="bg-BG"/>
        </w:rPr>
        <w:t>:</w:t>
      </w:r>
    </w:p>
    <w:p w:rsidR="007E32FD" w:rsidRPr="00A12BCE" w:rsidRDefault="007E32FD" w:rsidP="007E32FD">
      <w:pPr>
        <w:jc w:val="both"/>
        <w:rPr>
          <w:rFonts w:eastAsia="Calibri"/>
          <w:b/>
          <w:lang w:val="bg-BG"/>
        </w:rPr>
      </w:pPr>
      <w:r w:rsidRPr="00A12BCE">
        <w:rPr>
          <w:rFonts w:eastAsia="Calibri"/>
          <w:b/>
          <w:lang w:val="bg-BG"/>
        </w:rPr>
        <w:t xml:space="preserve">            ПЛАН ЗА ЗАСТРОЯВАНЕ (ПЗ):</w:t>
      </w:r>
    </w:p>
    <w:p w:rsidR="007E32FD" w:rsidRPr="00A12BCE" w:rsidRDefault="007E32FD" w:rsidP="007E32FD">
      <w:pPr>
        <w:jc w:val="both"/>
        <w:rPr>
          <w:rFonts w:eastAsia="Calibri"/>
          <w:lang w:val="bg-BG" w:eastAsia="bg-BG"/>
        </w:rPr>
      </w:pPr>
      <w:r w:rsidRPr="00A12BCE">
        <w:rPr>
          <w:rFonts w:eastAsia="Calibri"/>
          <w:lang w:val="bg-BG" w:eastAsia="bg-BG"/>
        </w:rPr>
        <w:tab/>
        <w:t xml:space="preserve">ПИ 65927.63.1 по КККР на </w:t>
      </w:r>
      <w:proofErr w:type="spellStart"/>
      <w:r w:rsidRPr="00A12BCE">
        <w:rPr>
          <w:rFonts w:eastAsia="Calibri"/>
          <w:lang w:val="bg-BG" w:eastAsia="bg-BG"/>
        </w:rPr>
        <w:t>гр.Севлиево</w:t>
      </w:r>
      <w:proofErr w:type="spellEnd"/>
      <w:r w:rsidRPr="00A12BCE">
        <w:rPr>
          <w:rFonts w:eastAsia="Calibri"/>
          <w:lang w:val="bg-BG" w:eastAsia="bg-BG"/>
        </w:rPr>
        <w:t xml:space="preserve"> получава отреждане „за гараж за товарни автомобили и за складови и обслужващи дейности“ и за него се установява предимно-производствена устройствена зона – </w:t>
      </w:r>
      <w:proofErr w:type="spellStart"/>
      <w:r w:rsidRPr="00A12BCE">
        <w:rPr>
          <w:rFonts w:eastAsia="Calibri"/>
          <w:lang w:val="bg-BG" w:eastAsia="bg-BG"/>
        </w:rPr>
        <w:t>Пп</w:t>
      </w:r>
      <w:proofErr w:type="spellEnd"/>
      <w:r w:rsidRPr="00A12BCE">
        <w:rPr>
          <w:rFonts w:eastAsia="Calibri"/>
          <w:lang w:val="bg-BG" w:eastAsia="bg-BG"/>
        </w:rPr>
        <w:t xml:space="preserve"> – при следните устройстве</w:t>
      </w:r>
      <w:r>
        <w:rPr>
          <w:rFonts w:eastAsia="Calibri"/>
          <w:lang w:val="bg-BG" w:eastAsia="bg-BG"/>
        </w:rPr>
        <w:t>ни</w:t>
      </w:r>
      <w:r w:rsidRPr="00A12BCE">
        <w:rPr>
          <w:rFonts w:eastAsia="Calibri"/>
          <w:lang w:val="bg-BG" w:eastAsia="bg-BG"/>
        </w:rPr>
        <w:t xml:space="preserve"> показатели:</w:t>
      </w:r>
    </w:p>
    <w:p w:rsidR="007E32FD" w:rsidRPr="00A12BCE" w:rsidRDefault="007E32FD" w:rsidP="007E32FD">
      <w:pPr>
        <w:jc w:val="both"/>
        <w:rPr>
          <w:rFonts w:eastAsia="Calibri"/>
          <w:lang w:val="bg-BG" w:eastAsia="bg-BG"/>
        </w:rPr>
      </w:pPr>
      <w:r w:rsidRPr="00A12BCE">
        <w:rPr>
          <w:rFonts w:eastAsia="Calibri"/>
          <w:lang w:val="bg-BG" w:eastAsia="bg-BG"/>
        </w:rPr>
        <w:t xml:space="preserve">             - начин на застрояване – свободно;</w:t>
      </w:r>
    </w:p>
    <w:p w:rsidR="007E32FD" w:rsidRPr="00A12BCE" w:rsidRDefault="007E32FD" w:rsidP="007E32FD">
      <w:pPr>
        <w:jc w:val="both"/>
        <w:rPr>
          <w:rFonts w:eastAsia="Calibri"/>
          <w:lang w:val="bg-BG" w:eastAsia="bg-BG"/>
        </w:rPr>
      </w:pPr>
      <w:r w:rsidRPr="00A12BCE">
        <w:rPr>
          <w:rFonts w:eastAsia="Calibri"/>
          <w:lang w:val="bg-BG" w:eastAsia="bg-BG"/>
        </w:rPr>
        <w:t xml:space="preserve">             - характер на застрояване – ниско, с височина до 10м;</w:t>
      </w:r>
    </w:p>
    <w:p w:rsidR="007E32FD" w:rsidRPr="00A12BCE" w:rsidRDefault="007E32FD" w:rsidP="007E32FD">
      <w:pPr>
        <w:jc w:val="both"/>
        <w:rPr>
          <w:rFonts w:eastAsia="Calibri"/>
          <w:lang w:val="bg-BG" w:eastAsia="bg-BG"/>
        </w:rPr>
      </w:pPr>
      <w:r w:rsidRPr="00A12BCE">
        <w:rPr>
          <w:rFonts w:eastAsia="Calibri"/>
          <w:lang w:val="bg-BG" w:eastAsia="bg-BG"/>
        </w:rPr>
        <w:t xml:space="preserve">             - максимална плътност на застрояване – 80%;</w:t>
      </w:r>
    </w:p>
    <w:p w:rsidR="007E32FD" w:rsidRPr="00A12BCE" w:rsidRDefault="007E32FD" w:rsidP="007E32FD">
      <w:pPr>
        <w:jc w:val="both"/>
        <w:rPr>
          <w:rFonts w:eastAsia="Calibri"/>
          <w:lang w:val="bg-BG" w:eastAsia="bg-BG"/>
        </w:rPr>
      </w:pPr>
      <w:r w:rsidRPr="00A12BCE">
        <w:rPr>
          <w:rFonts w:eastAsia="Calibri"/>
          <w:lang w:val="bg-BG" w:eastAsia="bg-BG"/>
        </w:rPr>
        <w:t xml:space="preserve">             - максимална интензивност на застрояване – 2,5;</w:t>
      </w:r>
    </w:p>
    <w:p w:rsidR="007E32FD" w:rsidRPr="00A12BCE" w:rsidRDefault="007E32FD" w:rsidP="007E32FD">
      <w:pPr>
        <w:jc w:val="both"/>
        <w:rPr>
          <w:rFonts w:eastAsia="Calibri"/>
          <w:lang w:val="bg-BG" w:eastAsia="bg-BG"/>
        </w:rPr>
      </w:pPr>
      <w:r w:rsidRPr="00A12BCE">
        <w:rPr>
          <w:rFonts w:eastAsia="Calibri"/>
          <w:lang w:val="bg-BG" w:eastAsia="bg-BG"/>
        </w:rPr>
        <w:t xml:space="preserve">             - минимална озеленена площ – 20%;</w:t>
      </w:r>
    </w:p>
    <w:p w:rsidR="007E32FD" w:rsidRPr="00A12BCE" w:rsidRDefault="007E32FD" w:rsidP="007E32FD">
      <w:pPr>
        <w:jc w:val="both"/>
        <w:rPr>
          <w:rFonts w:eastAsia="Calibri"/>
          <w:lang w:val="bg-BG"/>
        </w:rPr>
      </w:pPr>
      <w:r w:rsidRPr="00A12BCE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7E32FD" w:rsidRPr="00A12BCE" w:rsidRDefault="007E32FD" w:rsidP="007E32FD">
      <w:pPr>
        <w:jc w:val="both"/>
        <w:rPr>
          <w:rFonts w:eastAsia="Calibri"/>
          <w:lang w:val="bg-BG"/>
        </w:rPr>
      </w:pPr>
      <w:r w:rsidRPr="00A12BCE">
        <w:rPr>
          <w:rFonts w:eastAsia="Calibri"/>
          <w:lang w:val="bg-BG"/>
        </w:rPr>
        <w:t xml:space="preserve">             Неразделна част от ПЗ са 1бр. чертеж и обяснителна записка 2 листа, съставляващи графичната част.</w:t>
      </w:r>
    </w:p>
    <w:p w:rsidR="007E32FD" w:rsidRPr="00A12BCE" w:rsidRDefault="007E32FD" w:rsidP="007E32FD">
      <w:pPr>
        <w:jc w:val="both"/>
        <w:rPr>
          <w:rFonts w:eastAsia="Calibri"/>
          <w:b/>
          <w:lang w:val="bg-BG"/>
        </w:rPr>
      </w:pPr>
      <w:r w:rsidRPr="00A12BCE">
        <w:rPr>
          <w:rFonts w:eastAsia="Calibri"/>
          <w:b/>
          <w:lang w:val="bg-BG"/>
        </w:rPr>
        <w:tab/>
        <w:t xml:space="preserve"> КОМУНИКАЦИОННО-ТРАНСПОРТЕН ПЛАН (КТП):</w:t>
      </w:r>
    </w:p>
    <w:p w:rsidR="007E32FD" w:rsidRPr="00A12BCE" w:rsidRDefault="007E32FD" w:rsidP="007E32FD">
      <w:pPr>
        <w:jc w:val="both"/>
        <w:rPr>
          <w:rFonts w:eastAsia="Calibri"/>
          <w:lang w:val="bg-BG"/>
        </w:rPr>
      </w:pPr>
      <w:r w:rsidRPr="00A12BCE">
        <w:rPr>
          <w:rFonts w:eastAsia="Calibri"/>
          <w:b/>
          <w:lang w:val="bg-BG"/>
        </w:rPr>
        <w:tab/>
        <w:t xml:space="preserve"> </w:t>
      </w:r>
      <w:r w:rsidRPr="00A12BCE">
        <w:rPr>
          <w:rFonts w:eastAsia="Calibri"/>
          <w:lang w:val="bg-BG"/>
        </w:rPr>
        <w:t>В ситуационното решение са показани всички важни размери и отстоянието на обекта от път ІІІ-404.</w:t>
      </w:r>
    </w:p>
    <w:p w:rsidR="007E32FD" w:rsidRPr="00A12BCE" w:rsidRDefault="007E32FD" w:rsidP="007E32FD">
      <w:pPr>
        <w:jc w:val="both"/>
        <w:rPr>
          <w:rFonts w:eastAsia="Calibri"/>
          <w:lang w:val="bg-BG"/>
        </w:rPr>
      </w:pPr>
      <w:r w:rsidRPr="00A12BCE">
        <w:rPr>
          <w:rFonts w:eastAsia="Calibri"/>
          <w:lang w:val="bg-BG"/>
        </w:rPr>
        <w:tab/>
        <w:t xml:space="preserve"> Ограничителната </w:t>
      </w:r>
      <w:proofErr w:type="spellStart"/>
      <w:r w:rsidRPr="00A12BCE">
        <w:rPr>
          <w:rFonts w:eastAsia="Calibri"/>
          <w:lang w:val="bg-BG"/>
        </w:rPr>
        <w:t>застроителна</w:t>
      </w:r>
      <w:proofErr w:type="spellEnd"/>
      <w:r w:rsidRPr="00A12BCE">
        <w:rPr>
          <w:rFonts w:eastAsia="Calibri"/>
          <w:lang w:val="bg-BG"/>
        </w:rPr>
        <w:t xml:space="preserve"> линия е посочена в геометричното решение и е на 25м от съществуващата настилка на път ІІІ-404. Обслужващата зона и обхвата на пътя също са показани на схемите.</w:t>
      </w:r>
    </w:p>
    <w:p w:rsidR="007E32FD" w:rsidRPr="00A12BCE" w:rsidRDefault="007E32FD" w:rsidP="007E32FD">
      <w:pPr>
        <w:jc w:val="both"/>
        <w:rPr>
          <w:rFonts w:eastAsia="Calibri"/>
          <w:lang w:val="bg-BG"/>
        </w:rPr>
      </w:pPr>
      <w:r w:rsidRPr="00A12BCE">
        <w:rPr>
          <w:rFonts w:eastAsia="Calibri"/>
          <w:lang w:val="bg-BG"/>
        </w:rPr>
        <w:tab/>
        <w:t xml:space="preserve"> Проектната интензивност на движението към новопроектирания обект ще бъде под 10пр.единици/час.</w:t>
      </w:r>
    </w:p>
    <w:p w:rsidR="007E32FD" w:rsidRPr="00A12BCE" w:rsidRDefault="007E32FD" w:rsidP="007E32FD">
      <w:pPr>
        <w:jc w:val="both"/>
        <w:rPr>
          <w:b/>
          <w:lang w:val="bg-BG"/>
        </w:rPr>
      </w:pPr>
      <w:r w:rsidRPr="00A12BCE">
        <w:rPr>
          <w:rFonts w:eastAsia="Calibri"/>
          <w:b/>
          <w:lang w:val="bg-BG"/>
        </w:rPr>
        <w:tab/>
        <w:t xml:space="preserve"> ПАРЦЕЛАРЕН ПЛАН (</w:t>
      </w:r>
      <w:r w:rsidRPr="00A12BCE">
        <w:rPr>
          <w:b/>
          <w:lang w:val="bg-BG"/>
        </w:rPr>
        <w:t>ПУП-ПП):</w:t>
      </w:r>
    </w:p>
    <w:p w:rsidR="007E32FD" w:rsidRPr="00A12BCE" w:rsidRDefault="007E32FD" w:rsidP="007E32FD">
      <w:pPr>
        <w:jc w:val="both"/>
        <w:rPr>
          <w:lang w:val="bg-BG"/>
        </w:rPr>
      </w:pPr>
      <w:r w:rsidRPr="00A12BCE">
        <w:rPr>
          <w:rFonts w:eastAsia="Calibri"/>
          <w:b/>
          <w:lang w:val="bg-BG"/>
        </w:rPr>
        <w:tab/>
      </w:r>
      <w:r w:rsidRPr="00A12BCE">
        <w:rPr>
          <w:lang w:val="bg-BG"/>
        </w:rPr>
        <w:t>Новопроектираното трасе на електропровода е с обща дължина 178,80м. Предвиден е по 1,5м сервитут от двете страни на трасето.</w:t>
      </w:r>
    </w:p>
    <w:p w:rsidR="007E32FD" w:rsidRPr="00A12BCE" w:rsidRDefault="007E32FD" w:rsidP="007E32FD">
      <w:pPr>
        <w:jc w:val="both"/>
        <w:rPr>
          <w:rFonts w:eastAsia="Calibri"/>
          <w:lang w:val="bg-BG"/>
        </w:rPr>
      </w:pPr>
      <w:r w:rsidRPr="00A12BCE">
        <w:rPr>
          <w:rFonts w:eastAsia="Calibri"/>
          <w:b/>
          <w:lang w:val="bg-BG"/>
        </w:rPr>
        <w:tab/>
      </w:r>
      <w:r w:rsidRPr="00A12BCE">
        <w:rPr>
          <w:rFonts w:eastAsia="Calibri"/>
          <w:lang w:val="bg-BG"/>
        </w:rPr>
        <w:t xml:space="preserve">Неразделна част от ПП са </w:t>
      </w:r>
      <w:r>
        <w:rPr>
          <w:rFonts w:eastAsia="Calibri"/>
          <w:lang w:val="bg-BG"/>
        </w:rPr>
        <w:t>1</w:t>
      </w:r>
      <w:r w:rsidRPr="00A12BCE">
        <w:rPr>
          <w:rFonts w:eastAsia="Calibri"/>
          <w:lang w:val="bg-BG"/>
        </w:rPr>
        <w:t xml:space="preserve">бр. чертежи и обяснителна записка </w:t>
      </w:r>
      <w:r>
        <w:rPr>
          <w:rFonts w:eastAsia="Calibri"/>
          <w:lang w:val="bg-BG"/>
        </w:rPr>
        <w:t>2</w:t>
      </w:r>
      <w:r w:rsidRPr="00A12BCE">
        <w:rPr>
          <w:rFonts w:eastAsia="Calibri"/>
          <w:lang w:val="bg-BG"/>
        </w:rPr>
        <w:t xml:space="preserve"> листа,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bookmarkStart w:id="0" w:name="_GoBack"/>
      <w:bookmarkEnd w:id="0"/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lastRenderedPageBreak/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CC62D0">
        <w:rPr>
          <w:lang w:val="bg-BG"/>
        </w:rPr>
        <w:t>06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CC62D0">
        <w:rPr>
          <w:lang w:val="bg-BG"/>
        </w:rPr>
        <w:t>3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6A" w:rsidRDefault="0045646A">
      <w:r>
        <w:separator/>
      </w:r>
    </w:p>
  </w:endnote>
  <w:endnote w:type="continuationSeparator" w:id="0">
    <w:p w:rsidR="0045646A" w:rsidRDefault="0045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6A" w:rsidRDefault="0045646A">
      <w:r>
        <w:separator/>
      </w:r>
    </w:p>
  </w:footnote>
  <w:footnote w:type="continuationSeparator" w:id="0">
    <w:p w:rsidR="0045646A" w:rsidRDefault="0045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57CA1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46A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301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678E6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2FD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2D0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0ACA73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4F77-D843-410D-AD11-D5CA664A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3368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2024-03-06T10:07:00Z</dcterms:created>
  <dcterms:modified xsi:type="dcterms:W3CDTF">2024-03-06T10:07:00Z</dcterms:modified>
</cp:coreProperties>
</file>